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BAD72">
      <w:pPr>
        <w:spacing w:line="360" w:lineRule="auto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一对一认知个别化训练案例</w:t>
      </w:r>
    </w:p>
    <w:p w14:paraId="06764940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姓名：</w:t>
      </w:r>
      <w:r>
        <w:rPr>
          <w:rFonts w:hint="eastAsia"/>
          <w:sz w:val="24"/>
          <w:lang w:eastAsia="zh-CN"/>
        </w:rPr>
        <w:t>颜玲</w:t>
      </w:r>
    </w:p>
    <w:p w14:paraId="2BF08980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个案基本情况</w:t>
      </w:r>
    </w:p>
    <w:p w14:paraId="29620BCC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rFonts w:hint="eastAsia"/>
          <w:sz w:val="24"/>
        </w:rPr>
        <w:t>基本信息</w:t>
      </w:r>
    </w:p>
    <w:p w14:paraId="00B9FDEF">
      <w:pPr>
        <w:spacing w:line="480" w:lineRule="auto"/>
        <w:ind w:firstLine="42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lang w:eastAsia="zh-CN"/>
        </w:rPr>
        <w:t>小</w:t>
      </w:r>
      <w:r>
        <w:rPr>
          <w:rFonts w:hint="eastAsia"/>
          <w:sz w:val="24"/>
          <w:szCs w:val="24"/>
          <w:lang w:val="en-US" w:eastAsia="zh-CN"/>
        </w:rPr>
        <w:t>陈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8岁，</w:t>
      </w:r>
      <w:r>
        <w:rPr>
          <w:sz w:val="24"/>
          <w:szCs w:val="24"/>
        </w:rPr>
        <w:t>为我校一名聋多重障碍学生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小</w:t>
      </w:r>
      <w:r>
        <w:rPr>
          <w:rFonts w:hint="eastAsia"/>
          <w:sz w:val="24"/>
          <w:szCs w:val="24"/>
          <w:lang w:val="en-US" w:eastAsia="zh-CN"/>
        </w:rPr>
        <w:t>陈</w:t>
      </w:r>
      <w:r>
        <w:rPr>
          <w:rFonts w:hint="eastAsia"/>
          <w:sz w:val="24"/>
          <w:szCs w:val="24"/>
        </w:rPr>
        <w:t>佩戴</w:t>
      </w:r>
      <w:r>
        <w:rPr>
          <w:rFonts w:hint="eastAsia"/>
          <w:sz w:val="24"/>
          <w:szCs w:val="24"/>
          <w:lang w:val="en-US" w:eastAsia="zh-CN"/>
        </w:rPr>
        <w:t>人工电子耳蜗</w:t>
      </w:r>
      <w:r>
        <w:rPr>
          <w:rFonts w:hint="eastAsia"/>
          <w:sz w:val="24"/>
          <w:szCs w:val="24"/>
        </w:rPr>
        <w:t>装置。</w:t>
      </w:r>
      <w:r>
        <w:rPr>
          <w:rFonts w:hint="eastAsia"/>
          <w:sz w:val="24"/>
          <w:szCs w:val="24"/>
          <w:lang w:val="en-US" w:eastAsia="zh-CN"/>
        </w:rPr>
        <w:t>有些许</w:t>
      </w:r>
      <w:r>
        <w:rPr>
          <w:rFonts w:hint="eastAsia"/>
          <w:sz w:val="24"/>
          <w:szCs w:val="24"/>
        </w:rPr>
        <w:t>口语表达能力，</w:t>
      </w:r>
      <w:r>
        <w:rPr>
          <w:rFonts w:hint="eastAsia"/>
          <w:sz w:val="24"/>
          <w:szCs w:val="24"/>
          <w:lang w:val="en-US" w:eastAsia="zh-CN"/>
        </w:rPr>
        <w:t>但发音不清、听不清其在说什么。经过前期的学习与康复训练，日常</w:t>
      </w:r>
      <w:r>
        <w:rPr>
          <w:rFonts w:hint="eastAsia"/>
          <w:sz w:val="24"/>
          <w:szCs w:val="24"/>
          <w:lang w:eastAsia="zh-CN"/>
        </w:rPr>
        <w:t>能</w:t>
      </w:r>
      <w:r>
        <w:rPr>
          <w:rFonts w:hint="eastAsia"/>
          <w:sz w:val="24"/>
          <w:szCs w:val="24"/>
        </w:rPr>
        <w:t>通过一些</w:t>
      </w:r>
      <w:r>
        <w:rPr>
          <w:rFonts w:hint="eastAsia"/>
          <w:sz w:val="24"/>
          <w:szCs w:val="24"/>
          <w:lang w:val="en-US" w:eastAsia="zh-CN"/>
        </w:rPr>
        <w:t>手语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手势</w:t>
      </w:r>
      <w:r>
        <w:rPr>
          <w:rFonts w:hint="eastAsia"/>
          <w:sz w:val="24"/>
          <w:szCs w:val="24"/>
        </w:rPr>
        <w:t>肢体动作进行简单的沟通交流。</w:t>
      </w:r>
      <w:r>
        <w:rPr>
          <w:rFonts w:hint="eastAsia"/>
          <w:sz w:val="24"/>
          <w:szCs w:val="24"/>
          <w:lang w:val="en-US" w:eastAsia="zh-CN"/>
        </w:rPr>
        <w:t>积累了一定</w:t>
      </w:r>
      <w:r>
        <w:rPr>
          <w:rFonts w:hint="eastAsia"/>
          <w:sz w:val="24"/>
          <w:szCs w:val="24"/>
          <w:lang w:eastAsia="zh-CN"/>
        </w:rPr>
        <w:t>的生活经验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rFonts w:hint="eastAsia"/>
          <w:sz w:val="24"/>
          <w:szCs w:val="24"/>
          <w:lang w:eastAsia="zh-CN"/>
        </w:rPr>
        <w:t>学习基础，</w:t>
      </w:r>
      <w:r>
        <w:rPr>
          <w:rFonts w:hint="eastAsia"/>
          <w:sz w:val="24"/>
          <w:szCs w:val="24"/>
          <w:lang w:val="en-US" w:eastAsia="zh-CN"/>
        </w:rPr>
        <w:t>学习</w:t>
      </w:r>
      <w:r>
        <w:rPr>
          <w:rFonts w:hint="eastAsia"/>
          <w:sz w:val="24"/>
          <w:szCs w:val="24"/>
          <w:lang w:eastAsia="zh-CN"/>
        </w:rPr>
        <w:t>学科知识的</w:t>
      </w:r>
      <w:r>
        <w:rPr>
          <w:rFonts w:hint="eastAsia"/>
          <w:sz w:val="24"/>
          <w:szCs w:val="24"/>
          <w:lang w:val="en-US" w:eastAsia="zh-CN"/>
        </w:rPr>
        <w:t>能力有所提升</w:t>
      </w:r>
      <w:r>
        <w:rPr>
          <w:rFonts w:hint="eastAsia"/>
          <w:sz w:val="24"/>
          <w:szCs w:val="24"/>
          <w:lang w:eastAsia="zh-CN"/>
        </w:rPr>
        <w:t>。此外，</w:t>
      </w:r>
      <w:r>
        <w:rPr>
          <w:rFonts w:hint="eastAsia"/>
          <w:sz w:val="24"/>
          <w:szCs w:val="24"/>
          <w:lang w:val="en-US" w:eastAsia="zh-CN"/>
        </w:rPr>
        <w:t>逐步</w:t>
      </w:r>
      <w:r>
        <w:rPr>
          <w:rFonts w:hint="eastAsia"/>
          <w:sz w:val="24"/>
          <w:szCs w:val="24"/>
          <w:lang w:eastAsia="zh-CN"/>
        </w:rPr>
        <w:t>养成</w:t>
      </w:r>
      <w:r>
        <w:rPr>
          <w:rFonts w:hint="eastAsia"/>
          <w:sz w:val="24"/>
          <w:szCs w:val="24"/>
          <w:lang w:val="en-US" w:eastAsia="zh-CN"/>
        </w:rPr>
        <w:t>了一定的</w:t>
      </w:r>
      <w:r>
        <w:rPr>
          <w:rFonts w:hint="eastAsia"/>
          <w:sz w:val="24"/>
          <w:szCs w:val="24"/>
          <w:lang w:eastAsia="zh-CN"/>
        </w:rPr>
        <w:t>良好的学习习惯，</w:t>
      </w:r>
      <w:r>
        <w:rPr>
          <w:rFonts w:hint="eastAsia"/>
          <w:sz w:val="24"/>
          <w:szCs w:val="24"/>
          <w:lang w:val="en-US" w:eastAsia="zh-CN"/>
        </w:rPr>
        <w:t>能</w:t>
      </w:r>
      <w:r>
        <w:rPr>
          <w:rFonts w:hint="eastAsia"/>
          <w:sz w:val="24"/>
          <w:szCs w:val="24"/>
        </w:rPr>
        <w:t>听</w:t>
      </w:r>
      <w:r>
        <w:rPr>
          <w:rFonts w:hint="eastAsia"/>
          <w:sz w:val="24"/>
          <w:szCs w:val="24"/>
          <w:lang w:eastAsia="zh-CN"/>
        </w:rPr>
        <w:t>从</w:t>
      </w:r>
      <w:r>
        <w:rPr>
          <w:rFonts w:hint="eastAsia"/>
          <w:sz w:val="24"/>
          <w:szCs w:val="24"/>
        </w:rPr>
        <w:t>老师的指令，</w:t>
      </w:r>
      <w:r>
        <w:rPr>
          <w:rFonts w:hint="eastAsia"/>
          <w:sz w:val="24"/>
          <w:szCs w:val="24"/>
          <w:lang w:val="en-US" w:eastAsia="zh-CN"/>
        </w:rPr>
        <w:t>能</w:t>
      </w:r>
      <w:r>
        <w:rPr>
          <w:sz w:val="24"/>
          <w:szCs w:val="24"/>
        </w:rPr>
        <w:t>遵守课堂常规</w:t>
      </w:r>
      <w:r>
        <w:rPr>
          <w:rFonts w:hint="eastAsia"/>
          <w:sz w:val="24"/>
          <w:szCs w:val="24"/>
          <w:lang w:eastAsia="zh-CN"/>
        </w:rPr>
        <w:t>等</w:t>
      </w:r>
      <w:r>
        <w:rPr>
          <w:rFonts w:hint="eastAsia"/>
          <w:sz w:val="24"/>
          <w:szCs w:val="24"/>
        </w:rPr>
        <w:t>。</w:t>
      </w:r>
    </w:p>
    <w:p w14:paraId="6988213D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rFonts w:hint="eastAsia"/>
          <w:sz w:val="24"/>
        </w:rPr>
        <w:t>评估结果与分析</w:t>
      </w:r>
    </w:p>
    <w:p w14:paraId="7038D7BD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根据上海市特殊儿童评估指导手册，在入学初</w:t>
      </w:r>
      <w:r>
        <w:rPr>
          <w:sz w:val="24"/>
          <w:szCs w:val="24"/>
        </w:rPr>
        <w:t>对</w:t>
      </w:r>
      <w:r>
        <w:rPr>
          <w:rFonts w:hint="eastAsia"/>
          <w:sz w:val="24"/>
          <w:szCs w:val="24"/>
          <w:lang w:eastAsia="zh-CN"/>
        </w:rPr>
        <w:t>小</w:t>
      </w:r>
      <w:r>
        <w:rPr>
          <w:rFonts w:hint="eastAsia"/>
          <w:sz w:val="24"/>
          <w:szCs w:val="24"/>
          <w:lang w:val="en-US" w:eastAsia="zh-CN"/>
        </w:rPr>
        <w:t>陈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CN"/>
        </w:rPr>
        <w:t>认知</w:t>
      </w:r>
      <w:r>
        <w:rPr>
          <w:sz w:val="24"/>
          <w:szCs w:val="24"/>
        </w:rPr>
        <w:t>领域进行</w:t>
      </w:r>
      <w:r>
        <w:rPr>
          <w:rFonts w:hint="eastAsia"/>
          <w:sz w:val="24"/>
          <w:szCs w:val="24"/>
          <w:lang w:eastAsia="zh-CN"/>
        </w:rPr>
        <w:t>了</w:t>
      </w:r>
      <w:r>
        <w:rPr>
          <w:rFonts w:hint="eastAsia"/>
          <w:sz w:val="24"/>
          <w:szCs w:val="24"/>
          <w:lang w:val="en-US" w:eastAsia="zh-CN"/>
        </w:rPr>
        <w:t>再次的</w:t>
      </w:r>
      <w:r>
        <w:rPr>
          <w:sz w:val="24"/>
          <w:szCs w:val="24"/>
        </w:rPr>
        <w:t>评估</w:t>
      </w:r>
      <w:r>
        <w:rPr>
          <w:rFonts w:hint="eastAsia"/>
          <w:sz w:val="24"/>
          <w:szCs w:val="24"/>
          <w:lang w:eastAsia="zh-CN"/>
        </w:rPr>
        <w:t>，得出如下</w:t>
      </w:r>
      <w:r>
        <w:rPr>
          <w:rFonts w:hint="eastAsia"/>
          <w:sz w:val="24"/>
          <w:szCs w:val="24"/>
        </w:rPr>
        <w:t>评估结果</w:t>
      </w:r>
      <w:r>
        <w:rPr>
          <w:rFonts w:hint="eastAsia"/>
          <w:sz w:val="24"/>
          <w:szCs w:val="24"/>
          <w:lang w:eastAsia="zh-CN"/>
        </w:rPr>
        <w:t>：小</w:t>
      </w:r>
      <w:r>
        <w:rPr>
          <w:rFonts w:hint="eastAsia"/>
          <w:sz w:val="24"/>
          <w:szCs w:val="24"/>
          <w:lang w:val="en-US" w:eastAsia="zh-CN"/>
        </w:rPr>
        <w:t>陈</w:t>
      </w:r>
      <w:r>
        <w:rPr>
          <w:rFonts w:hint="eastAsia"/>
          <w:sz w:val="24"/>
          <w:szCs w:val="24"/>
        </w:rPr>
        <w:t>在在7个模块中，注意、记忆、</w:t>
      </w:r>
      <w:r>
        <w:rPr>
          <w:rFonts w:hint="eastAsia"/>
          <w:sz w:val="24"/>
          <w:szCs w:val="24"/>
          <w:lang w:val="en-US" w:eastAsia="zh-CN"/>
        </w:rPr>
        <w:t>模仿发展相对良好，</w:t>
      </w:r>
      <w:r>
        <w:rPr>
          <w:rFonts w:hint="eastAsia"/>
          <w:sz w:val="24"/>
          <w:szCs w:val="24"/>
        </w:rPr>
        <w:t>概念学习还有较大提升空间，</w:t>
      </w:r>
      <w:r>
        <w:rPr>
          <w:rFonts w:hint="eastAsia"/>
          <w:sz w:val="24"/>
          <w:szCs w:val="24"/>
          <w:lang w:val="en-US" w:eastAsia="zh-CN"/>
        </w:rPr>
        <w:t>恒</w:t>
      </w:r>
      <w:r>
        <w:rPr>
          <w:rFonts w:hint="eastAsia"/>
          <w:sz w:val="24"/>
          <w:szCs w:val="24"/>
        </w:rPr>
        <w:t>常性、推理和问题解决能力均存在</w:t>
      </w:r>
      <w:r>
        <w:rPr>
          <w:rFonts w:hint="eastAsia"/>
          <w:sz w:val="24"/>
          <w:szCs w:val="24"/>
          <w:lang w:val="en-US" w:eastAsia="zh-CN"/>
        </w:rPr>
        <w:t>较大</w:t>
      </w:r>
      <w:r>
        <w:rPr>
          <w:rFonts w:hint="eastAsia"/>
          <w:sz w:val="24"/>
          <w:szCs w:val="24"/>
        </w:rPr>
        <w:t>问题。</w:t>
      </w:r>
      <w:r>
        <w:rPr>
          <w:rFonts w:hint="eastAsia"/>
          <w:sz w:val="24"/>
          <w:szCs w:val="24"/>
          <w:lang w:val="en-US" w:eastAsia="zh-CN"/>
        </w:rPr>
        <w:t>此外其</w:t>
      </w:r>
      <w:r>
        <w:rPr>
          <w:rFonts w:hint="eastAsia"/>
          <w:sz w:val="24"/>
          <w:szCs w:val="24"/>
        </w:rPr>
        <w:t>运动能力</w:t>
      </w:r>
      <w:r>
        <w:rPr>
          <w:rFonts w:hint="eastAsia"/>
          <w:sz w:val="24"/>
          <w:szCs w:val="24"/>
          <w:lang w:eastAsia="zh-CN"/>
        </w:rPr>
        <w:t>（精细运动、粗大运动）</w:t>
      </w:r>
      <w:r>
        <w:rPr>
          <w:rFonts w:hint="eastAsia"/>
          <w:sz w:val="24"/>
          <w:szCs w:val="24"/>
          <w:lang w:val="en-US" w:eastAsia="zh-CN"/>
        </w:rPr>
        <w:t>仍有欠缺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主要是由于其先天的身体原因造成的，主要表现在左手无力、日常不使用左手；走路姿势存在踮脚的情况，力量不足、下肢不稳等</w:t>
      </w:r>
      <w:r>
        <w:rPr>
          <w:rFonts w:hint="eastAsia"/>
          <w:sz w:val="24"/>
          <w:szCs w:val="24"/>
        </w:rPr>
        <w:t>。</w:t>
      </w:r>
    </w:p>
    <w:p w14:paraId="48FBAC95">
      <w:pPr>
        <w:spacing w:line="480" w:lineRule="auto"/>
        <w:ind w:firstLine="480" w:firstLineChars="200"/>
        <w:jc w:val="left"/>
      </w:pPr>
      <w:r>
        <w:rPr>
          <w:rFonts w:hint="eastAsia"/>
          <w:sz w:val="24"/>
          <w:szCs w:val="24"/>
          <w:lang w:val="en-US" w:eastAsia="zh-CN"/>
        </w:rPr>
        <w:t>附：</w:t>
      </w:r>
    </w:p>
    <w:p w14:paraId="4C1616B8">
      <w:pPr>
        <w:spacing w:line="480" w:lineRule="auto"/>
        <w:ind w:firstLine="420" w:firstLineChars="20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8255</wp:posOffset>
            </wp:positionV>
            <wp:extent cx="2814320" cy="2105025"/>
            <wp:effectExtent l="5080" t="4445" r="50800" b="49530"/>
            <wp:wrapNone/>
            <wp:docPr id="1" name="图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40DB9F8">
      <w:pPr>
        <w:spacing w:line="480" w:lineRule="auto"/>
        <w:ind w:firstLine="420" w:firstLineChars="200"/>
        <w:jc w:val="left"/>
        <w:rPr>
          <w:rFonts w:hint="eastAsia"/>
          <w:lang w:val="en-US" w:eastAsia="zh-CN"/>
        </w:rPr>
      </w:pPr>
    </w:p>
    <w:p w14:paraId="452885BD">
      <w:pPr>
        <w:spacing w:line="480" w:lineRule="auto"/>
        <w:ind w:firstLine="420" w:firstLineChars="200"/>
        <w:jc w:val="left"/>
        <w:rPr>
          <w:rFonts w:hint="eastAsia"/>
          <w:lang w:val="en-US" w:eastAsia="zh-CN"/>
        </w:rPr>
      </w:pPr>
    </w:p>
    <w:p w14:paraId="3BA13D81">
      <w:pPr>
        <w:spacing w:line="480" w:lineRule="auto"/>
        <w:ind w:firstLine="420" w:firstLineChars="200"/>
        <w:jc w:val="left"/>
        <w:rPr>
          <w:rFonts w:hint="eastAsia"/>
          <w:lang w:val="en-US" w:eastAsia="zh-CN"/>
        </w:rPr>
      </w:pPr>
    </w:p>
    <w:p w14:paraId="5C536A9E">
      <w:pPr>
        <w:spacing w:line="480" w:lineRule="auto"/>
        <w:jc w:val="left"/>
        <w:rPr>
          <w:rFonts w:hint="eastAsia"/>
          <w:lang w:val="en-US" w:eastAsia="zh-CN"/>
        </w:rPr>
      </w:pPr>
    </w:p>
    <w:p w14:paraId="1DE214A9">
      <w:pPr>
        <w:spacing w:line="480" w:lineRule="auto"/>
        <w:jc w:val="left"/>
        <w:rPr>
          <w:rFonts w:hint="eastAsia"/>
          <w:lang w:val="en-US" w:eastAsia="zh-CN"/>
        </w:rPr>
      </w:pPr>
    </w:p>
    <w:p w14:paraId="0E4099E1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介入方案</w:t>
      </w:r>
    </w:p>
    <w:p w14:paraId="51A772FF">
      <w:pPr>
        <w:numPr>
          <w:ilvl w:val="0"/>
          <w:numId w:val="3"/>
        </w:numPr>
        <w:spacing w:line="480" w:lineRule="auto"/>
        <w:rPr>
          <w:sz w:val="24"/>
        </w:rPr>
      </w:pPr>
      <w:r>
        <w:rPr>
          <w:rFonts w:hint="eastAsia"/>
          <w:sz w:val="24"/>
        </w:rPr>
        <w:t>长期目标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基于认知领域的配对、分类、因果及数学的训练目标，开展相关专项训练，使其在上述几个方面的能力能得到一定的提升。同时根据其左手精细运动不佳的情况，在训练中穿插对手部精细运动的训练，尽可能的保持其左手的基本运动功能。</w:t>
      </w:r>
    </w:p>
    <w:p w14:paraId="37797C4C">
      <w:pPr>
        <w:numPr>
          <w:ilvl w:val="0"/>
          <w:numId w:val="3"/>
        </w:numPr>
        <w:spacing w:line="480" w:lineRule="auto"/>
        <w:rPr>
          <w:sz w:val="24"/>
        </w:rPr>
      </w:pPr>
      <w:r>
        <w:rPr>
          <w:rFonts w:hint="eastAsia"/>
          <w:sz w:val="24"/>
        </w:rPr>
        <w:t>阶段目标</w:t>
      </w:r>
      <w:r>
        <w:rPr>
          <w:rFonts w:hint="eastAsia"/>
          <w:sz w:val="24"/>
          <w:lang w:eastAsia="zh-CN"/>
        </w:rPr>
        <w:t>：</w:t>
      </w:r>
    </w:p>
    <w:p w14:paraId="50582D81">
      <w:pPr>
        <w:numPr>
          <w:ilvl w:val="0"/>
          <w:numId w:val="0"/>
        </w:numPr>
        <w:spacing w:line="48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掌握2、3、4、5的加法、减法</w:t>
      </w:r>
    </w:p>
    <w:p w14:paraId="2006607A">
      <w:pPr>
        <w:numPr>
          <w:ilvl w:val="0"/>
          <w:numId w:val="0"/>
        </w:numPr>
        <w:spacing w:line="480" w:lineRule="auto"/>
        <w:ind w:firstLine="240" w:firstLineChars="100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计算</w:t>
      </w:r>
      <w:r>
        <w:rPr>
          <w:rFonts w:hint="eastAsia"/>
          <w:b w:val="0"/>
          <w:bCs w:val="0"/>
          <w:sz w:val="24"/>
          <w:lang w:val="en-US" w:eastAsia="zh-CN"/>
        </w:rPr>
        <w:t>5</w:t>
      </w:r>
      <w:r>
        <w:rPr>
          <w:rFonts w:hint="eastAsia"/>
          <w:b w:val="0"/>
          <w:bCs w:val="0"/>
          <w:sz w:val="24"/>
        </w:rPr>
        <w:t>以内实物的组合和分解</w:t>
      </w:r>
    </w:p>
    <w:p w14:paraId="755127FD">
      <w:pPr>
        <w:numPr>
          <w:ilvl w:val="0"/>
          <w:numId w:val="0"/>
        </w:numPr>
        <w:spacing w:line="48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认识归类</w:t>
      </w:r>
    </w:p>
    <w:p w14:paraId="5D50FFE5">
      <w:pPr>
        <w:numPr>
          <w:ilvl w:val="0"/>
          <w:numId w:val="0"/>
        </w:numPr>
        <w:spacing w:line="48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认识类别及类名称</w:t>
      </w:r>
    </w:p>
    <w:p w14:paraId="5027A125">
      <w:pPr>
        <w:numPr>
          <w:ilvl w:val="0"/>
          <w:numId w:val="0"/>
        </w:numPr>
        <w:spacing w:line="48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掌握多样化的性质分类及归类</w:t>
      </w:r>
    </w:p>
    <w:p w14:paraId="1A5DC3C8">
      <w:pPr>
        <w:numPr>
          <w:ilvl w:val="0"/>
          <w:numId w:val="0"/>
        </w:numPr>
        <w:spacing w:line="48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按事物的规律以推理方式找出排列顺序</w:t>
      </w:r>
    </w:p>
    <w:p w14:paraId="60C29E81">
      <w:pPr>
        <w:numPr>
          <w:ilvl w:val="0"/>
          <w:numId w:val="0"/>
        </w:numPr>
        <w:spacing w:line="48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明白次序与词汇</w:t>
      </w:r>
    </w:p>
    <w:p w14:paraId="40637F2D">
      <w:pPr>
        <w:numPr>
          <w:ilvl w:val="0"/>
          <w:numId w:val="0"/>
        </w:numPr>
        <w:spacing w:line="48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按规定的顺序排列</w:t>
      </w:r>
    </w:p>
    <w:p w14:paraId="769C0E76">
      <w:pPr>
        <w:numPr>
          <w:ilvl w:val="0"/>
          <w:numId w:val="0"/>
        </w:numPr>
        <w:spacing w:line="48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以思考推理因果关系</w:t>
      </w:r>
    </w:p>
    <w:p w14:paraId="4B43A47B">
      <w:pPr>
        <w:numPr>
          <w:ilvl w:val="0"/>
          <w:numId w:val="0"/>
        </w:numPr>
        <w:spacing w:line="480" w:lineRule="auto"/>
        <w:rPr>
          <w:sz w:val="24"/>
        </w:rPr>
      </w:pPr>
      <w:r>
        <w:rPr>
          <w:rFonts w:hint="eastAsia"/>
          <w:sz w:val="24"/>
          <w:lang w:val="en-US" w:eastAsia="zh-CN"/>
        </w:rPr>
        <w:t>三、</w:t>
      </w:r>
      <w:r>
        <w:rPr>
          <w:rFonts w:hint="eastAsia"/>
          <w:sz w:val="24"/>
        </w:rPr>
        <w:t>实施干预</w:t>
      </w:r>
    </w:p>
    <w:p w14:paraId="56372C47">
      <w:pPr>
        <w:numPr>
          <w:ilvl w:val="0"/>
          <w:numId w:val="0"/>
        </w:numPr>
        <w:spacing w:line="480" w:lineRule="auto"/>
        <w:ind w:firstLine="240" w:firstLineChars="1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本学期通过针对性的训练，使学生对于归类、类别及分类有了更上一层的提升。现在能</w:t>
      </w:r>
      <w:r>
        <w:rPr>
          <w:rFonts w:hint="eastAsia"/>
          <w:sz w:val="24"/>
          <w:lang w:val="en-US" w:eastAsia="zh-CN"/>
        </w:rPr>
        <w:t>根据物品的某一共同属性而将其归并在一起（包含：数字、图形、动物、衣物、水果、蔬菜），明白次序与词汇（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知道：第一、第二、第三</w:t>
      </w:r>
      <w:r>
        <w:rPr>
          <w:rFonts w:hint="eastAsia"/>
          <w:sz w:val="24"/>
          <w:lang w:val="en-US" w:eastAsia="zh-CN"/>
        </w:rPr>
        <w:t>），能按事物的规律以推理方式找出排列顺序，上述训练内容掌握情况良好，达成训练目标。但需要注意的是对训练内容后续的巩固记忆，避免其长期未进行日常巩固而造成遗忘的情况发生。</w:t>
      </w:r>
      <w:bookmarkStart w:id="0" w:name="_GoBack"/>
      <w:bookmarkEnd w:id="0"/>
    </w:p>
    <w:p w14:paraId="056C1435">
      <w:pPr>
        <w:numPr>
          <w:ilvl w:val="0"/>
          <w:numId w:val="0"/>
        </w:numPr>
        <w:spacing w:line="48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在“数的</w:t>
      </w:r>
      <w:r>
        <w:rPr>
          <w:rFonts w:hint="eastAsia"/>
          <w:sz w:val="24"/>
          <w:szCs w:val="24"/>
          <w:lang w:val="en-US" w:eastAsia="zh-CN"/>
        </w:rPr>
        <w:t>计算</w:t>
      </w:r>
      <w:r>
        <w:rPr>
          <w:rFonts w:hint="eastAsia"/>
          <w:sz w:val="24"/>
          <w:szCs w:val="24"/>
          <w:lang w:eastAsia="zh-CN"/>
        </w:rPr>
        <w:t>”这一训练内容中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基于上学期对</w:t>
      </w:r>
      <w:r>
        <w:rPr>
          <w:rFonts w:hint="eastAsia"/>
          <w:sz w:val="24"/>
          <w:szCs w:val="24"/>
          <w:lang w:eastAsia="zh-CN"/>
        </w:rPr>
        <w:t>数字1-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的认识，</w:t>
      </w:r>
      <w:r>
        <w:rPr>
          <w:rFonts w:hint="eastAsia"/>
          <w:sz w:val="24"/>
          <w:szCs w:val="24"/>
          <w:lang w:val="en-US" w:eastAsia="zh-CN"/>
        </w:rPr>
        <w:t>能正确进行数数，</w:t>
      </w:r>
      <w:r>
        <w:rPr>
          <w:sz w:val="24"/>
          <w:szCs w:val="24"/>
        </w:rPr>
        <w:t>能</w:t>
      </w:r>
      <w:r>
        <w:rPr>
          <w:rFonts w:hint="eastAsia"/>
          <w:sz w:val="24"/>
          <w:szCs w:val="24"/>
          <w:lang w:val="en-US" w:eastAsia="zh-CN"/>
        </w:rPr>
        <w:t>正确</w:t>
      </w:r>
      <w:r>
        <w:rPr>
          <w:sz w:val="24"/>
          <w:szCs w:val="24"/>
        </w:rPr>
        <w:t>掌握</w:t>
      </w:r>
      <w:r>
        <w:rPr>
          <w:rFonts w:hint="eastAsia"/>
          <w:sz w:val="24"/>
          <w:szCs w:val="24"/>
        </w:rPr>
        <w:t>1-</w:t>
      </w:r>
      <w:r>
        <w:rPr>
          <w:sz w:val="24"/>
          <w:szCs w:val="24"/>
        </w:rPr>
        <w:t>5的排序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掌握</w:t>
      </w:r>
      <w:r>
        <w:rPr>
          <w:rFonts w:hint="eastAsia" w:cstheme="minorBidi"/>
          <w:kern w:val="2"/>
          <w:sz w:val="24"/>
          <w:szCs w:val="22"/>
          <w:lang w:val="en-US" w:eastAsia="zh-CN" w:bidi="ar-SA"/>
        </w:rPr>
        <w:t>1-5数的大小比较以及对5以内数有基本的组合、分解的认识的前提下，本学期训练的重点之一放在了对</w:t>
      </w:r>
      <w:r>
        <w:rPr>
          <w:rFonts w:hint="eastAsia"/>
          <w:sz w:val="24"/>
          <w:lang w:val="en-US" w:eastAsia="zh-CN"/>
        </w:rPr>
        <w:t>5以内的加法、减法的掌握上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通过运用认知训练手册中有关“数学”这一板块的训练活动以及提供的训练教学具下，学生能较好地参与训练活动，对于5以内的加法掌握程度良好，能正确进行实物计算与抽象算式计算。但对于5以内的减法掌握程度欠缺，能理解“减法”的意思，但实际计算中仍有错误，后续需加强训练巩固。</w:t>
      </w:r>
    </w:p>
    <w:p w14:paraId="25BF9B9D">
      <w:pPr>
        <w:numPr>
          <w:ilvl w:val="0"/>
          <w:numId w:val="0"/>
        </w:numPr>
        <w:spacing w:line="48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由于后期学生手部骨折，需在家修养，因此后续为进行“</w:t>
      </w:r>
      <w:r>
        <w:rPr>
          <w:rFonts w:hint="eastAsia"/>
          <w:sz w:val="24"/>
          <w:lang w:val="en-US" w:eastAsia="zh-CN"/>
        </w:rPr>
        <w:t>以思考推理因果关系</w:t>
      </w:r>
      <w:r>
        <w:rPr>
          <w:rFonts w:hint="eastAsia"/>
          <w:sz w:val="24"/>
          <w:szCs w:val="24"/>
          <w:lang w:val="en-US" w:eastAsia="zh-CN"/>
        </w:rPr>
        <w:t>”的相关训练</w:t>
      </w:r>
      <w:r>
        <w:rPr>
          <w:rFonts w:hint="eastAsia"/>
          <w:sz w:val="24"/>
          <w:lang w:val="en-US" w:eastAsia="zh-CN"/>
        </w:rPr>
        <w:t>，未达成该项训练目标。</w:t>
      </w:r>
    </w:p>
    <w:p w14:paraId="7C498D17">
      <w:pPr>
        <w:numPr>
          <w:ilvl w:val="0"/>
          <w:numId w:val="0"/>
        </w:numPr>
        <w:spacing w:line="480" w:lineRule="auto"/>
        <w:ind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四、</w:t>
      </w:r>
      <w:r>
        <w:rPr>
          <w:rFonts w:hint="eastAsia"/>
          <w:sz w:val="24"/>
        </w:rPr>
        <w:t>效果反馈</w:t>
      </w:r>
    </w:p>
    <w:p w14:paraId="6EEF87D3">
      <w:pPr>
        <w:spacing w:line="480" w:lineRule="auto"/>
        <w:ind w:firstLine="480" w:firstLineChars="200"/>
        <w:rPr>
          <w:rFonts w:hint="default"/>
          <w:lang w:val="en-US"/>
        </w:rPr>
      </w:pPr>
      <w:r>
        <w:rPr>
          <w:rFonts w:hint="eastAsia"/>
          <w:sz w:val="24"/>
          <w:szCs w:val="24"/>
        </w:rPr>
        <w:t>经过</w:t>
      </w:r>
      <w:r>
        <w:rPr>
          <w:rFonts w:hint="eastAsia"/>
          <w:sz w:val="24"/>
          <w:szCs w:val="24"/>
          <w:lang w:val="en-US" w:eastAsia="zh-CN"/>
        </w:rPr>
        <w:t>这学期的</w:t>
      </w:r>
      <w:r>
        <w:rPr>
          <w:rFonts w:hint="eastAsia"/>
          <w:sz w:val="24"/>
          <w:szCs w:val="24"/>
          <w:lang w:eastAsia="zh-CN"/>
        </w:rPr>
        <w:t>个别化训练，</w:t>
      </w:r>
      <w:r>
        <w:rPr>
          <w:rFonts w:hint="eastAsia"/>
          <w:sz w:val="24"/>
          <w:szCs w:val="24"/>
          <w:lang w:val="en-US" w:eastAsia="zh-CN"/>
        </w:rPr>
        <w:t>小陈主要</w:t>
      </w:r>
      <w:r>
        <w:rPr>
          <w:rFonts w:hint="eastAsia"/>
          <w:sz w:val="24"/>
          <w:szCs w:val="24"/>
          <w:lang w:eastAsia="zh-CN"/>
        </w:rPr>
        <w:t>达成了训练的目标与要求，</w:t>
      </w:r>
      <w:r>
        <w:rPr>
          <w:rFonts w:hint="eastAsia"/>
          <w:sz w:val="24"/>
          <w:szCs w:val="24"/>
          <w:lang w:val="en-US" w:eastAsia="zh-CN"/>
        </w:rPr>
        <w:t>在课堂中，能更好地听从老师的指令，并按要求回答问题。对于较为复杂、抽象的认知训练内容，在有趣、有效的训练活动的参与过程中，完成对各项训练内容的掌握。整体取得了较好的训练成效。后续由于学生骨折，训练未开展，这对于其对训练成果的长期巩固性有较大影响，下学期的恢复训练需要进行加强巩固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E2B42"/>
    <w:multiLevelType w:val="singleLevel"/>
    <w:tmpl w:val="C43E2B4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86BAAF"/>
    <w:multiLevelType w:val="singleLevel"/>
    <w:tmpl w:val="D086BAA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8678A58"/>
    <w:multiLevelType w:val="singleLevel"/>
    <w:tmpl w:val="38678A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zIzZWZjMGUwY2MzZTZlODhhNjFjNjRlOGZhODYifQ=="/>
  </w:docVars>
  <w:rsids>
    <w:rsidRoot w:val="032E3881"/>
    <w:rsid w:val="016A5277"/>
    <w:rsid w:val="032E3881"/>
    <w:rsid w:val="068E3E96"/>
    <w:rsid w:val="09F031B7"/>
    <w:rsid w:val="0B42666C"/>
    <w:rsid w:val="0E591469"/>
    <w:rsid w:val="0F787E14"/>
    <w:rsid w:val="11413163"/>
    <w:rsid w:val="12353416"/>
    <w:rsid w:val="138A0BB7"/>
    <w:rsid w:val="19BB03F9"/>
    <w:rsid w:val="1A5B7986"/>
    <w:rsid w:val="1C0A57A9"/>
    <w:rsid w:val="1C947388"/>
    <w:rsid w:val="1D8C2C6A"/>
    <w:rsid w:val="1EA8292C"/>
    <w:rsid w:val="21F51515"/>
    <w:rsid w:val="241302C6"/>
    <w:rsid w:val="29EB1D3D"/>
    <w:rsid w:val="2B810C76"/>
    <w:rsid w:val="33CF2B46"/>
    <w:rsid w:val="35F9518B"/>
    <w:rsid w:val="367518F1"/>
    <w:rsid w:val="39DF40AA"/>
    <w:rsid w:val="45932058"/>
    <w:rsid w:val="4796229B"/>
    <w:rsid w:val="53103619"/>
    <w:rsid w:val="534C6E42"/>
    <w:rsid w:val="55D87CFD"/>
    <w:rsid w:val="607C188F"/>
    <w:rsid w:val="648741DC"/>
    <w:rsid w:val="67E57504"/>
    <w:rsid w:val="68E86B0A"/>
    <w:rsid w:val="69912955"/>
    <w:rsid w:val="75763BBE"/>
    <w:rsid w:val="765A16B7"/>
    <w:rsid w:val="77D26DB0"/>
    <w:rsid w:val="7B2B7FD7"/>
    <w:rsid w:val="7B3F1594"/>
    <w:rsid w:val="7DB32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0010;&#35757;&#65288;&#38472;&#36784;&#65289;\2024.9-12\&#35748;&#30693;&#35780;&#20272;&#32467;&#26524;\&#35748;&#30693;&#21508;&#39046;&#22495;&#35780;&#20272;&#32467;&#26524;&#26609;&#29366;&#22270;&#65288;&#38472;&#36784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陈辰认知能力领域评估结果分析图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'[认知各领域评估结果柱状图（陈辰）.xlsx]施佳妮'!$C$2</c:f>
              <c:strCache>
                <c:ptCount val="1"/>
                <c:pt idx="0">
                  <c:v>得分率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'[认知各领域评估结果柱状图（陈辰）.xlsx]施佳妮'!$B$3:$B$9</c:f>
              <c:strCache>
                <c:ptCount val="7"/>
                <c:pt idx="0">
                  <c:v>注意</c:v>
                </c:pt>
                <c:pt idx="1">
                  <c:v>记忆</c:v>
                </c:pt>
                <c:pt idx="2">
                  <c:v>模仿</c:v>
                </c:pt>
                <c:pt idx="3">
                  <c:v>恒常性</c:v>
                </c:pt>
                <c:pt idx="4">
                  <c:v>概念学习</c:v>
                </c:pt>
                <c:pt idx="5">
                  <c:v>推理</c:v>
                </c:pt>
                <c:pt idx="6">
                  <c:v>问题解决</c:v>
                </c:pt>
              </c:strCache>
            </c:strRef>
          </c:cat>
          <c:val>
            <c:numRef>
              <c:f>'[认知各领域评估结果柱状图（陈辰）.xlsx]施佳妮'!$C$3:$C$9</c:f>
              <c:numCache>
                <c:formatCode>General</c:formatCode>
                <c:ptCount val="7"/>
                <c:pt idx="0">
                  <c:v>90</c:v>
                </c:pt>
                <c:pt idx="1">
                  <c:v>91.7</c:v>
                </c:pt>
                <c:pt idx="2">
                  <c:v>100</c:v>
                </c:pt>
                <c:pt idx="3">
                  <c:v>31.25</c:v>
                </c:pt>
                <c:pt idx="4">
                  <c:v>61.7</c:v>
                </c:pt>
                <c:pt idx="5">
                  <c:v>42.9</c:v>
                </c:pt>
                <c:pt idx="6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713188720"/>
        <c:axId val="-1713187632"/>
      </c:barChart>
      <c:catAx>
        <c:axId val="-171318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-1713187632"/>
        <c:crosses val="autoZero"/>
        <c:auto val="1"/>
        <c:lblAlgn val="ctr"/>
        <c:lblOffset val="100"/>
        <c:noMultiLvlLbl val="0"/>
      </c:catAx>
      <c:valAx>
        <c:axId val="-171318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>
                  <a:lumMod val="15000"/>
                  <a:lumOff val="85000"/>
                </a:srgb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-17131887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rgbClr val="D9D9D9">
                <a:lumMod val="15000"/>
                <a:lumOff val="85000"/>
              </a:srgb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595959">
                    <a:lumMod val="65000"/>
                    <a:lumOff val="35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0e5d0366-f79b-4bdb-87b2-9cac2a85ac96}"/>
      </c:ext>
    </c:extLst>
  </c:chart>
  <c:spPr>
    <a:solidFill>
      <a:srgbClr val="FFFFFF"/>
    </a:solidFill>
    <a:ln w="9525" cap="flat" cmpd="sng" algn="ctr">
      <a:solidFill>
        <a:srgbClr val="D9D9D9">
          <a:lumMod val="15000"/>
          <a:lumOff val="85000"/>
        </a:srgb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rgbClr val="4F81BD"/>
  <a:srgbClr val="C0504D"/>
  <a:srgbClr val="9BBB59"/>
  <a:srgbClr val="8064A2"/>
  <a:srgbClr val="4BACC6"/>
  <a:srgbClr val="F7964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rgbClr val="595959">
        <a:lumMod val="65000"/>
        <a:lumOff val="35000"/>
      </a:srgbClr>
    </cs:fontRef>
    <cs:defRPr sz="1000" kern="1200"/>
  </cs:axisTitle>
  <cs:categoryAxis>
    <cs:lnRef idx="0"/>
    <cs:fillRef idx="0"/>
    <cs:effectRef idx="0"/>
    <cs:fontRef idx="minor">
      <a:srgbClr val="595959">
        <a:lumMod val="65000"/>
        <a:lumOff val="35000"/>
      </a:srgbClr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rgbClr val="000000"/>
    </cs:fontRef>
    <cs:spPr>
      <a:solidFill>
        <a:srgbClr val="FFFFFF"/>
      </a:solidFill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1000" kern="1200"/>
  </cs:chartArea>
  <cs:dataLabel>
    <cs:lnRef idx="0"/>
    <cs:fillRef idx="0"/>
    <cs:effectRef idx="0"/>
    <cs:fontRef idx="minor">
      <a:srgbClr val="404040">
        <a:lumMod val="75000"/>
        <a:lumOff val="25000"/>
      </a:srgbClr>
    </cs:fontRef>
    <cs:defRPr sz="900" kern="1200"/>
  </cs:dataLabel>
  <cs:dataLabelCallout>
    <cs:lnRef idx="0"/>
    <cs:fillRef idx="0"/>
    <cs:effectRef idx="0"/>
    <cs:fontRef idx="minor">
      <a:srgbClr val="595959">
        <a:lumMod val="65000"/>
        <a:lumOff val="35000"/>
      </a:srgbClr>
    </cs:fontRef>
    <cs:spPr>
      <a:solidFill>
        <a:srgbClr val="FFFFFF"/>
      </a:solidFill>
      <a:ln>
        <a:solidFill>
          <a:srgbClr val="BFBFBF">
            <a:lumMod val="25000"/>
            <a:lumOff val="75000"/>
          </a:srgb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rgbClr val="000000"/>
    </cs:fontRef>
  </cs:dataPoint>
  <cs:dataPoint3D>
    <cs:lnRef idx="0"/>
    <cs:fillRef idx="1">
      <cs:styleClr val="auto"/>
    </cs:fillRef>
    <cs:effectRef idx="0"/>
    <cs:fontRef idx="minor">
      <a:srgbClr val="000000"/>
    </cs:fontRef>
  </cs:dataPoint3D>
  <cs:dataPointLine>
    <cs:lnRef idx="0">
      <cs:styleClr val="auto"/>
    </cs:lnRef>
    <cs:fillRef idx="1"/>
    <cs:effectRef idx="0"/>
    <cs:fontRef idx="minor">
      <a:srgbClr val="000000"/>
    </cs:fontRef>
    <cs:spPr>
      <a:ln w="28575" cap="rnd">
        <a:solidFill>
          <a:srgbClr val="FFFFFF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rgbClr val="000000"/>
    </cs:fontRef>
    <cs:spPr>
      <a:ln w="9525">
        <a:solidFill>
          <a:srgbClr val="FFFFFF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rgbClr val="000000"/>
    </cs:fontRef>
    <cs:spPr>
      <a:ln w="9525" cap="rnd">
        <a:solidFill>
          <a:srgbClr val="FFFFFF"/>
        </a:solidFill>
        <a:round/>
      </a:ln>
    </cs:spPr>
  </cs:dataPointWireframe>
  <cs:dataTable>
    <cs:lnRef idx="0"/>
    <cs:fillRef idx="0"/>
    <cs:effectRef idx="0"/>
    <cs:fontRef idx="minor">
      <a:srgbClr val="595959">
        <a:lumMod val="65000"/>
        <a:lumOff val="35000"/>
      </a:srgbClr>
    </cs:fontRef>
    <cs:spPr>
      <a:noFill/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  <cs:defRPr sz="900" kern="1200"/>
  </cs:dataTable>
  <cs:downBar>
    <cs:lnRef idx="0"/>
    <cs:fillRef idx="0"/>
    <cs:effectRef idx="0"/>
    <cs:fontRef idx="minor">
      <a:srgbClr val="000000"/>
    </cs:fontRef>
    <cs:spPr>
      <a:solidFill>
        <a:srgbClr val="595959">
          <a:lumMod val="65000"/>
          <a:lumOff val="35000"/>
        </a:srgbClr>
      </a:solidFill>
      <a:ln w="9525">
        <a:solidFill>
          <a:srgbClr val="595959">
            <a:lumMod val="65000"/>
            <a:lumOff val="35000"/>
          </a:srgbClr>
        </a:solidFill>
      </a:ln>
    </cs:spPr>
  </cs:downBar>
  <cs:drop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dropLine>
  <cs:errorBar>
    <cs:lnRef idx="0"/>
    <cs:fillRef idx="0"/>
    <cs:effectRef idx="0"/>
    <cs:fontRef idx="minor">
      <a:srgbClr val="000000"/>
    </cs:fontRef>
    <cs:spPr>
      <a:ln w="9525" cap="flat" cmpd="sng" algn="ctr">
        <a:solidFill>
          <a:srgbClr val="595959">
            <a:lumMod val="65000"/>
            <a:lumOff val="35000"/>
          </a:srgbClr>
        </a:solidFill>
        <a:round/>
      </a:ln>
    </cs:spPr>
  </cs:errorBar>
  <cs:floor>
    <cs:lnRef idx="0"/>
    <cs:fillRef idx="0"/>
    <cs:effectRef idx="0"/>
    <cs:fontRef idx="minor">
      <a:srgbClr val="000000"/>
    </cs:fontRef>
    <cs:spPr>
      <a:noFill/>
      <a:ln>
        <a:noFill/>
      </a:ln>
    </cs:spPr>
  </cs:floor>
  <cs:gridlineMajor>
    <cs:lnRef idx="0"/>
    <cs:fillRef idx="0"/>
    <cs:effectRef idx="0"/>
    <cs:fontRef idx="minor">
      <a:srgbClr val="000000"/>
    </cs:fontRef>
    <cs:spPr>
      <a:ln w="9525" cap="flat" cmpd="sng" algn="ctr">
        <a:solidFill>
          <a:srgbClr val="D9D9D9">
            <a:lumMod val="15000"/>
            <a:lumOff val="85000"/>
          </a:srgbClr>
        </a:solidFill>
        <a:round/>
      </a:ln>
    </cs:spPr>
  </cs:gridlineMajor>
  <cs:gridlineMinor>
    <cs:lnRef idx="0"/>
    <cs:fillRef idx="0"/>
    <cs:effectRef idx="0"/>
    <cs:fontRef idx="minor">
      <a:srgbClr val="000000"/>
    </cs:fontRef>
    <cs:spPr>
      <a:ln w="9525" cap="flat" cmpd="sng" algn="ctr">
        <a:solidFill>
          <a:srgbClr val="F2F2F2">
            <a:lumMod val="5000"/>
            <a:lumOff val="95000"/>
          </a:srgbClr>
        </a:solidFill>
        <a:round/>
      </a:ln>
    </cs:spPr>
  </cs:gridlineMinor>
  <cs:hiLo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404040">
            <a:lumMod val="75000"/>
            <a:lumOff val="25000"/>
          </a:srgbClr>
        </a:solidFill>
        <a:round/>
      </a:ln>
    </cs:spPr>
  </cs:hiLoLine>
  <cs:leader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leaderLine>
  <cs:legend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legend>
  <cs:plotArea mods="allowNoFillOverride allowNoLineOverride">
    <cs:lnRef idx="0"/>
    <cs:fillRef idx="0"/>
    <cs:effectRef idx="0"/>
    <cs:fontRef idx="minor">
      <a:srgbClr val="000000"/>
    </cs:fontRef>
  </cs:plotArea>
  <cs:plotArea3D mods="allowNoFillOverride allowNoLineOverride">
    <cs:lnRef idx="0"/>
    <cs:fillRef idx="0"/>
    <cs:effectRef idx="0"/>
    <cs:fontRef idx="minor">
      <a:srgbClr val="000000"/>
    </cs:fontRef>
  </cs:plotArea3D>
  <cs:series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seriesAxis>
  <cs:seriesLine>
    <cs:lnRef idx="0"/>
    <cs:fillRef idx="0"/>
    <cs:effectRef idx="0"/>
    <cs:fontRef idx="minor">
      <a:srgbClr val="000000"/>
    </cs:fontRef>
    <cs:spPr>
      <a:ln w="9525" cap="flat" cmpd="sng" algn="ctr">
        <a:solidFill>
          <a:srgbClr val="A6A6A6">
            <a:lumMod val="35000"/>
            <a:lumOff val="65000"/>
          </a:srgbClr>
        </a:solidFill>
        <a:round/>
      </a:ln>
    </cs:spPr>
  </cs:seriesLine>
  <cs:title>
    <cs:lnRef idx="0"/>
    <cs:fillRef idx="0"/>
    <cs:effectRef idx="0"/>
    <cs:fontRef idx="minor">
      <a:srgbClr val="595959">
        <a:lumMod val="65000"/>
        <a:lumOff val="35000"/>
      </a:srgb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rgbClr val="000000"/>
    </cs:fontRef>
    <cs:spPr>
      <a:ln w="19050" cap="rnd">
        <a:solidFill>
          <a:srgbClr val="FFFFFF"/>
        </a:solidFill>
        <a:prstDash val="sysDot"/>
      </a:ln>
    </cs:spPr>
  </cs:trendline>
  <cs:trendlineLabel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trendlineLabel>
  <cs:upBar>
    <cs:lnRef idx="0"/>
    <cs:fillRef idx="0"/>
    <cs:effectRef idx="0"/>
    <cs:fontRef idx="minor">
      <a:srgbClr val="000000"/>
    </cs:fontRef>
    <cs:spPr>
      <a:solidFill>
        <a:srgbClr val="FFFFFF"/>
      </a:solidFill>
      <a:ln w="9525">
        <a:solidFill>
          <a:srgbClr val="D9D9D9">
            <a:lumMod val="15000"/>
            <a:lumOff val="85000"/>
          </a:srgbClr>
        </a:solidFill>
      </a:ln>
    </cs:spPr>
  </cs:upBar>
  <cs:valueAxis>
    <cs:lnRef idx="0"/>
    <cs:fillRef idx="0"/>
    <cs:effectRef idx="0"/>
    <cs:fontRef idx="minor">
      <a:srgbClr val="595959">
        <a:lumMod val="65000"/>
        <a:lumOff val="35000"/>
      </a:srgbClr>
    </cs:fontRef>
    <cs:defRPr sz="900" kern="1200"/>
  </cs:valueAxis>
  <cs:wall>
    <cs:lnRef idx="0"/>
    <cs:fillRef idx="0"/>
    <cs:effectRef idx="0"/>
    <cs:fontRef idx="minor">
      <a:srgbClr val="000000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1051</Characters>
  <Lines>0</Lines>
  <Paragraphs>0</Paragraphs>
  <TotalTime>1</TotalTime>
  <ScaleCrop>false</ScaleCrop>
  <LinksUpToDate>false</LinksUpToDate>
  <CharactersWithSpaces>1094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2020-01-27T07:11:00Z</dcterms:created>
  <dc:creator>L2001</dc:creator>
  <cp:lastModifiedBy>玲1404367384</cp:lastModifiedBy>
  <dcterms:modified xsi:type="dcterms:W3CDTF">2025-01-09T03:32:33Z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4288D7EE7BF340CE8D65EAED3DFD6A02_12</vt:lpwstr>
  </property>
  <property fmtid="{D5CDD505-2E9C-101B-9397-08002B2CF9AE}" pid="4" name="KSOTemplateDocerSaveRecord">
    <vt:lpwstr>eyJoZGlkIjoiZGZmNzIzZWZjMGUwY2MzZTZlODhhNjFjNjRlOGZhODYiLCJ1c2VySWQiOiIxODA3NTU5NyJ9</vt:lpwstr>
  </property>
</Properties>
</file>