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个别</w:t>
      </w:r>
      <w:r>
        <w:rPr>
          <w:b/>
          <w:sz w:val="28"/>
          <w:szCs w:val="28"/>
        </w:rPr>
        <w:t>教育计划</w:t>
      </w:r>
      <w:r>
        <w:rPr>
          <w:rFonts w:hint="eastAsia"/>
          <w:b/>
          <w:sz w:val="28"/>
          <w:szCs w:val="28"/>
        </w:rPr>
        <w:t>长期</w:t>
      </w:r>
      <w:r>
        <w:rPr>
          <w:b/>
          <w:sz w:val="28"/>
          <w:szCs w:val="28"/>
        </w:rPr>
        <w:t>目标</w:t>
      </w:r>
      <w:r>
        <w:rPr>
          <w:rFonts w:hint="eastAsia"/>
          <w:b/>
          <w:sz w:val="28"/>
          <w:szCs w:val="28"/>
        </w:rPr>
        <w:t>、短期</w:t>
      </w:r>
      <w:r>
        <w:rPr>
          <w:b/>
          <w:sz w:val="28"/>
          <w:szCs w:val="28"/>
        </w:rPr>
        <w:t>目标</w:t>
      </w:r>
    </w:p>
    <w:p>
      <w:pPr>
        <w:spacing w:line="480" w:lineRule="auto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>学校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上海市第一聋哑学校</w:t>
      </w:r>
      <w:r>
        <w:rPr>
          <w:rFonts w:hint="eastAsia" w:ascii="楷体" w:hAnsi="楷体" w:eastAsia="楷体"/>
          <w:sz w:val="28"/>
          <w:szCs w:val="28"/>
        </w:rPr>
        <w:t xml:space="preserve">   制定实施人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  <w:lang w:eastAsia="zh-CN"/>
        </w:rPr>
        <w:t>颜玲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   制定时间</w:t>
      </w:r>
      <w:r>
        <w:rPr>
          <w:rFonts w:ascii="楷体" w:hAnsi="楷体" w:eastAsia="楷体"/>
          <w:sz w:val="28"/>
          <w:szCs w:val="28"/>
          <w:u w:val="single"/>
        </w:rPr>
        <w:t xml:space="preserve">  20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21</w:t>
      </w:r>
      <w:r>
        <w:rPr>
          <w:rFonts w:ascii="楷体" w:hAnsi="楷体" w:eastAsia="楷体"/>
          <w:sz w:val="28"/>
          <w:szCs w:val="28"/>
          <w:u w:val="single"/>
        </w:rPr>
        <w:t>.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2</w:t>
      </w:r>
      <w:r>
        <w:rPr>
          <w:rFonts w:ascii="楷体" w:hAnsi="楷体" w:eastAsia="楷体"/>
          <w:sz w:val="28"/>
          <w:szCs w:val="28"/>
          <w:u w:val="single"/>
        </w:rPr>
        <w:t>.2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6</w:t>
      </w:r>
      <w:r>
        <w:rPr>
          <w:rFonts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80" w:lineRule="auto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执行</w:t>
      </w:r>
      <w:r>
        <w:rPr>
          <w:rFonts w:ascii="楷体" w:hAnsi="楷体" w:eastAsia="楷体"/>
          <w:sz w:val="28"/>
          <w:szCs w:val="28"/>
        </w:rPr>
        <w:t>时间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ascii="楷体" w:hAnsi="楷体" w:eastAsia="楷体"/>
          <w:sz w:val="28"/>
          <w:szCs w:val="28"/>
          <w:u w:val="single"/>
        </w:rPr>
        <w:t>20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21</w:t>
      </w:r>
      <w:r>
        <w:rPr>
          <w:rFonts w:ascii="楷体" w:hAnsi="楷体" w:eastAsia="楷体"/>
          <w:sz w:val="28"/>
          <w:szCs w:val="28"/>
          <w:u w:val="single"/>
        </w:rPr>
        <w:t>.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2</w:t>
      </w:r>
      <w:r>
        <w:rPr>
          <w:rFonts w:ascii="楷体" w:hAnsi="楷体" w:eastAsia="楷体"/>
          <w:sz w:val="28"/>
          <w:szCs w:val="28"/>
          <w:u w:val="single"/>
        </w:rPr>
        <w:t>.2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2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</w:t>
      </w:r>
      <w:r>
        <w:rPr>
          <w:rFonts w:ascii="楷体" w:hAnsi="楷体" w:eastAsia="楷体"/>
          <w:sz w:val="28"/>
          <w:szCs w:val="28"/>
          <w:u w:val="single"/>
        </w:rPr>
        <w:t>20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21</w:t>
      </w:r>
      <w:r>
        <w:rPr>
          <w:rFonts w:ascii="楷体" w:hAnsi="楷体" w:eastAsia="楷体"/>
          <w:sz w:val="28"/>
          <w:szCs w:val="28"/>
          <w:u w:val="single"/>
        </w:rPr>
        <w:t>.6.1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8</w:t>
      </w:r>
      <w:r>
        <w:rPr>
          <w:rFonts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 xml:space="preserve">  </w:t>
      </w:r>
      <w:r>
        <w:rPr>
          <w:rFonts w:ascii="楷体" w:hAnsi="楷体" w:eastAsia="楷体"/>
          <w:sz w:val="28"/>
          <w:szCs w:val="28"/>
        </w:rPr>
        <w:t xml:space="preserve">       </w:t>
      </w:r>
      <w:r>
        <w:rPr>
          <w:rFonts w:hint="eastAsia" w:ascii="楷体" w:hAnsi="楷体" w:eastAsia="楷体"/>
          <w:sz w:val="28"/>
          <w:szCs w:val="28"/>
        </w:rPr>
        <w:t>共计</w:t>
      </w:r>
      <w:r>
        <w:rPr>
          <w:rFonts w:ascii="楷体" w:hAnsi="楷体" w:eastAsia="楷体"/>
          <w:sz w:val="28"/>
          <w:szCs w:val="28"/>
        </w:rPr>
        <w:t>时间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17</w:t>
      </w:r>
      <w:r>
        <w:rPr>
          <w:rFonts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周 </w:t>
      </w:r>
    </w:p>
    <w:p>
      <w:pPr>
        <w:spacing w:line="48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训练领域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>认知</w:t>
      </w:r>
      <w:r>
        <w:rPr>
          <w:rFonts w:hint="eastAsia"/>
          <w:b/>
          <w:sz w:val="28"/>
          <w:szCs w:val="28"/>
          <w:u w:val="single"/>
          <w:lang w:eastAsia="zh-CN"/>
        </w:rPr>
        <w:t>、</w:t>
      </w:r>
      <w:r>
        <w:rPr>
          <w:b/>
          <w:sz w:val="28"/>
          <w:szCs w:val="28"/>
          <w:u w:val="single"/>
        </w:rPr>
        <w:t xml:space="preserve">沟通   </w:t>
      </w:r>
      <w:r>
        <w:rPr>
          <w:rFonts w:hint="eastAsia"/>
          <w:b/>
          <w:sz w:val="28"/>
          <w:szCs w:val="28"/>
        </w:rPr>
        <w:t>（除</w:t>
      </w:r>
      <w:r>
        <w:rPr>
          <w:b/>
          <w:sz w:val="28"/>
          <w:szCs w:val="28"/>
        </w:rPr>
        <w:t>主要训练领域外，</w:t>
      </w:r>
      <w:r>
        <w:rPr>
          <w:rFonts w:hint="eastAsia"/>
          <w:b/>
          <w:sz w:val="28"/>
          <w:szCs w:val="28"/>
        </w:rPr>
        <w:t>根据</w:t>
      </w:r>
      <w:r>
        <w:rPr>
          <w:b/>
          <w:sz w:val="28"/>
          <w:szCs w:val="28"/>
        </w:rPr>
        <w:t>学生</w:t>
      </w:r>
      <w:r>
        <w:rPr>
          <w:rFonts w:hint="eastAsia"/>
          <w:b/>
          <w:sz w:val="28"/>
          <w:szCs w:val="28"/>
        </w:rPr>
        <w:t>其他</w:t>
      </w:r>
      <w:r>
        <w:rPr>
          <w:b/>
          <w:sz w:val="28"/>
          <w:szCs w:val="28"/>
        </w:rPr>
        <w:t>领域需要达成的</w:t>
      </w:r>
      <w:r>
        <w:rPr>
          <w:rFonts w:hint="eastAsia"/>
          <w:b/>
          <w:sz w:val="28"/>
          <w:szCs w:val="28"/>
        </w:rPr>
        <w:t>情况</w:t>
      </w:r>
      <w:r>
        <w:rPr>
          <w:b/>
          <w:sz w:val="28"/>
          <w:szCs w:val="28"/>
        </w:rPr>
        <w:t>适当添加</w:t>
      </w:r>
      <w:r>
        <w:rPr>
          <w:rFonts w:hint="eastAsia"/>
          <w:b/>
          <w:sz w:val="28"/>
          <w:szCs w:val="28"/>
        </w:rPr>
        <w:t>）</w:t>
      </w:r>
      <w:bookmarkStart w:id="0" w:name="_GoBack"/>
      <w:bookmarkEnd w:id="0"/>
    </w:p>
    <w:p>
      <w:pPr>
        <w:spacing w:line="48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训练</w:t>
      </w:r>
      <w:r>
        <w:rPr>
          <w:b/>
          <w:sz w:val="28"/>
          <w:szCs w:val="28"/>
        </w:rPr>
        <w:t>领域</w:t>
      </w:r>
      <w:r>
        <w:rPr>
          <w:rFonts w:hint="eastAsia"/>
          <w:b/>
          <w:sz w:val="28"/>
          <w:szCs w:val="28"/>
        </w:rPr>
        <w:t>总体发展</w:t>
      </w:r>
      <w:r>
        <w:rPr>
          <w:b/>
          <w:sz w:val="28"/>
          <w:szCs w:val="28"/>
        </w:rPr>
        <w:t>水平</w:t>
      </w:r>
      <w:r>
        <w:rPr>
          <w:rFonts w:hint="eastAsia"/>
          <w:b/>
          <w:sz w:val="28"/>
          <w:szCs w:val="28"/>
        </w:rPr>
        <w:t>（请</w:t>
      </w:r>
      <w:r>
        <w:rPr>
          <w:b/>
          <w:sz w:val="28"/>
          <w:szCs w:val="28"/>
        </w:rPr>
        <w:t>添加条形统计图及文字说明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4"/>
        <w:tblW w:w="9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4716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评估内容</w:t>
            </w:r>
          </w:p>
        </w:tc>
        <w:tc>
          <w:tcPr>
            <w:tcW w:w="4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评估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1、认识数字0，并理解0的含义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2、读0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3、写0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1、能够将数字0与物体数量进行正确匹配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2、能够用口语或手语表示出数字0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3、能书写0</w:t>
            </w:r>
          </w:p>
        </w:tc>
        <w:tc>
          <w:tcPr>
            <w:tcW w:w="1763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343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1、认识数字1-3，并理解数字的含义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2、读1-3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3、写1-3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4、知道1-3数的顺序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1、能够将数字1-3与物体数量进行正确匹配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2、能够用口语或手语表示出数字1-3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3、能书写1-3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4、能够对数字1-3进行排序</w:t>
            </w:r>
          </w:p>
        </w:tc>
        <w:tc>
          <w:tcPr>
            <w:tcW w:w="1763" w:type="dxa"/>
            <w:shd w:val="clear" w:color="auto" w:fill="auto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343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1、认识数字4-5，并理解数字的含义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2、读4-5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3、写4-5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4、知道5以内数的顺序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5、会比较5以内数的大小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6、会进行5以内数的组成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1、能够将数字4-5与物体数量进行正确匹配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2、能够用口语或手语表示出数字4-5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3、能书写4-5</w:t>
            </w:r>
          </w:p>
          <w:p>
            <w:pPr>
              <w:pStyle w:val="9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4、能够对5以内数字进行排序</w:t>
            </w:r>
          </w:p>
          <w:p>
            <w:pPr>
              <w:pStyle w:val="9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5、能够比较5以内数中的两个数谁大谁小</w:t>
            </w:r>
          </w:p>
          <w:p>
            <w:pPr>
              <w:pStyle w:val="9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6、能写出5以内数的分拆和组合</w:t>
            </w:r>
          </w:p>
        </w:tc>
        <w:tc>
          <w:tcPr>
            <w:tcW w:w="1763" w:type="dxa"/>
            <w:shd w:val="clear" w:color="auto" w:fill="auto"/>
          </w:tcPr>
          <w:p>
            <w:pPr>
              <w:pStyle w:val="9"/>
              <w:widowControl/>
              <w:adjustRightInd w:val="0"/>
              <w:snapToGrid w:val="0"/>
              <w:ind w:firstLine="0" w:firstLine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343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1、认识数字6-7，并理解数字的含义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2、读6-7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3、写6-7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4、知道7以内数的顺序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5、会比较7以内数的大小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6、会进行6-7数的组成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1、能够将数字6-7与物体数量进行正确匹配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2、能够用口语或手语表示出数字6-7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3、能书写6-7</w:t>
            </w:r>
          </w:p>
          <w:p>
            <w:pPr>
              <w:pStyle w:val="9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4、能够对7以内数字进行排序</w:t>
            </w:r>
          </w:p>
          <w:p>
            <w:pPr>
              <w:pStyle w:val="9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5、能够比较7以内数中的两个数谁大谁小</w:t>
            </w:r>
          </w:p>
          <w:p>
            <w:pPr>
              <w:pStyle w:val="9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6、能写出6-7数的分拆和组合</w:t>
            </w:r>
          </w:p>
        </w:tc>
        <w:tc>
          <w:tcPr>
            <w:tcW w:w="1763" w:type="dxa"/>
            <w:shd w:val="clear" w:color="auto" w:fill="auto"/>
          </w:tcPr>
          <w:p>
            <w:pPr>
              <w:pStyle w:val="9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343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1、认识数字8-9，并理解数字的含义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2、读8-9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3、写8-9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4、知道9以内数的顺序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5、会比较9以内数的大小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6、会进行8-9数的组成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1、能够将数字8-9与物体数量进行正确匹配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2、能够用口语或手语表示出数字8-9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3、能书写8-9</w:t>
            </w:r>
          </w:p>
          <w:p>
            <w:pPr>
              <w:pStyle w:val="9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4、能够对9以内数字进行排序</w:t>
            </w:r>
          </w:p>
          <w:p>
            <w:pPr>
              <w:pStyle w:val="9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5、能够比较9以内数中的两个数谁大谁小</w:t>
            </w:r>
          </w:p>
          <w:p>
            <w:pPr>
              <w:pStyle w:val="9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6、能写出8-9数的分拆和组合</w:t>
            </w:r>
          </w:p>
        </w:tc>
        <w:tc>
          <w:tcPr>
            <w:tcW w:w="1763" w:type="dxa"/>
            <w:shd w:val="clear" w:color="auto" w:fill="auto"/>
          </w:tcPr>
          <w:p>
            <w:pPr>
              <w:pStyle w:val="9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3436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1、认识数字10，并理解数字的含义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2、读10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3、写10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4、知道10以内数的顺序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5、会比较10以内数的大小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6、会进行10的组成</w:t>
            </w:r>
          </w:p>
        </w:tc>
        <w:tc>
          <w:tcPr>
            <w:tcW w:w="4716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1、能够将数字10与物体数量进行正确匹配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2、能够用口语或手语表示出数字10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3、能书写10</w:t>
            </w:r>
          </w:p>
          <w:p>
            <w:pPr>
              <w:pStyle w:val="9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4、能够对10以内数字进行排序</w:t>
            </w:r>
          </w:p>
          <w:p>
            <w:pPr>
              <w:pStyle w:val="9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5、能够比较10以内数中的两个数谁大谁小</w:t>
            </w:r>
          </w:p>
          <w:p>
            <w:pPr>
              <w:pStyle w:val="9"/>
              <w:widowControl/>
              <w:adjustRightInd w:val="0"/>
              <w:snapToGrid w:val="0"/>
              <w:ind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6、能写出10的分拆和组合</w:t>
            </w:r>
          </w:p>
        </w:tc>
        <w:tc>
          <w:tcPr>
            <w:tcW w:w="1763" w:type="dxa"/>
            <w:shd w:val="clear" w:color="auto" w:fill="auto"/>
          </w:tcPr>
          <w:p>
            <w:pPr>
              <w:pStyle w:val="9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3436" w:type="dxa"/>
            <w:shd w:val="clear" w:color="auto" w:fill="auto"/>
          </w:tcPr>
          <w:p>
            <w:pPr>
              <w:pStyle w:val="9"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用自然数表示事物顺序和位置</w:t>
            </w:r>
          </w:p>
        </w:tc>
        <w:tc>
          <w:tcPr>
            <w:tcW w:w="4716" w:type="dxa"/>
            <w:shd w:val="clear" w:color="auto" w:fill="auto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会用序数：第几个，表示事物顺序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会从左数出第几个或从右数出第几个</w:t>
            </w:r>
          </w:p>
        </w:tc>
        <w:tc>
          <w:tcPr>
            <w:tcW w:w="1763" w:type="dxa"/>
            <w:shd w:val="clear" w:color="auto" w:fill="auto"/>
          </w:tcPr>
          <w:p>
            <w:pPr>
              <w:pStyle w:val="9"/>
              <w:adjustRightInd w:val="0"/>
              <w:snapToGrid w:val="0"/>
              <w:ind w:left="0" w:leftChars="0" w:firstLine="0" w:firstLine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在教师实物演示下能用序数:第几表示事物顺序，但独立做题时不能读题不能正确完成题目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343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1、符号&lt;  =  &gt;的读法</w:t>
            </w:r>
          </w:p>
          <w:p>
            <w:pPr>
              <w:numPr>
                <w:ilvl w:val="0"/>
                <w:numId w:val="2"/>
              </w:num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符号&lt;  =  &gt;的写法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3、符号&lt;  =  &gt;的含义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1、能够用口语或手语表示出符号&lt;  =  &gt;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2、能书写符号&lt;  =  &gt;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3、能够用符号“&gt;&lt;=”描述数的大小关系</w:t>
            </w:r>
          </w:p>
        </w:tc>
        <w:tc>
          <w:tcPr>
            <w:tcW w:w="1763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36" w:type="dxa"/>
            <w:shd w:val="clear" w:color="auto" w:fill="auto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0的加减法</w:t>
            </w:r>
          </w:p>
        </w:tc>
        <w:tc>
          <w:tcPr>
            <w:tcW w:w="4716" w:type="dxa"/>
            <w:shd w:val="clear" w:color="auto" w:fill="auto"/>
            <w:vAlign w:val="top"/>
          </w:tcPr>
          <w:p>
            <w:pPr>
              <w:numPr>
                <w:ilvl w:val="0"/>
                <w:numId w:val="3"/>
              </w:num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会进行0的加法计算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会进行0的减法计算</w:t>
            </w:r>
          </w:p>
        </w:tc>
        <w:tc>
          <w:tcPr>
            <w:tcW w:w="1763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36" w:type="dxa"/>
            <w:shd w:val="clear" w:color="auto" w:fill="auto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5以内数的加减法</w:t>
            </w:r>
          </w:p>
        </w:tc>
        <w:tc>
          <w:tcPr>
            <w:tcW w:w="4716" w:type="dxa"/>
            <w:shd w:val="clear" w:color="auto" w:fill="auto"/>
            <w:vAlign w:val="top"/>
          </w:tcPr>
          <w:p>
            <w:pPr>
              <w:numPr>
                <w:ilvl w:val="0"/>
                <w:numId w:val="4"/>
              </w:num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会进行5以内数的加法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算</w:t>
            </w:r>
          </w:p>
          <w:p>
            <w:pPr>
              <w:numPr>
                <w:ilvl w:val="0"/>
                <w:numId w:val="4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会进行5以内数的减法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计算</w:t>
            </w:r>
          </w:p>
        </w:tc>
        <w:tc>
          <w:tcPr>
            <w:tcW w:w="1763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3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6-7的加减法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1、会进行6-7的加法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计算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2、会进行6-7的减法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计算</w:t>
            </w:r>
          </w:p>
        </w:tc>
        <w:tc>
          <w:tcPr>
            <w:tcW w:w="1763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3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8-9的加减法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1、会进行8-9的加法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计算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2、会进行8-9的减法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计算</w:t>
            </w:r>
          </w:p>
        </w:tc>
        <w:tc>
          <w:tcPr>
            <w:tcW w:w="1763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3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10的加减法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1、会进行10的加法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计算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2、会进行10的减法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计算</w:t>
            </w:r>
          </w:p>
        </w:tc>
        <w:tc>
          <w:tcPr>
            <w:tcW w:w="1763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43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简单的整数四则混合运算（两步）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1、能进行10以内数的连加计算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2、能进行10以内数的连减计算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3、能进行10以内数的加减混合运算</w:t>
            </w:r>
          </w:p>
        </w:tc>
        <w:tc>
          <w:tcPr>
            <w:tcW w:w="1763" w:type="dxa"/>
            <w:shd w:val="clear" w:color="auto" w:fill="auto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43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运用数及数的运算解决生活中的简单问题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1、能用10以内加法解决简单问题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2、能用10以内减法解决简单问题</w:t>
            </w:r>
          </w:p>
        </w:tc>
        <w:tc>
          <w:tcPr>
            <w:tcW w:w="1763" w:type="dxa"/>
            <w:shd w:val="clear" w:color="auto" w:fill="auto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独立读题能力有稍许困难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343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大、小的含义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能比较两个物体的大、小</w:t>
            </w:r>
          </w:p>
        </w:tc>
        <w:tc>
          <w:tcPr>
            <w:tcW w:w="1763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343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长、短的含义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能比较两个物体的长、短</w:t>
            </w:r>
          </w:p>
        </w:tc>
        <w:tc>
          <w:tcPr>
            <w:tcW w:w="1763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343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高、矮的含义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能比较两个物体的高、矮</w:t>
            </w:r>
          </w:p>
        </w:tc>
        <w:tc>
          <w:tcPr>
            <w:tcW w:w="1763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3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多、少的含义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能比较两堆物体的多、少</w:t>
            </w:r>
          </w:p>
        </w:tc>
        <w:tc>
          <w:tcPr>
            <w:tcW w:w="1763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436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一一对应比较同样多</w:t>
            </w:r>
          </w:p>
        </w:tc>
        <w:tc>
          <w:tcPr>
            <w:tcW w:w="4716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能运用一一对应的比较方法，指出（）和（）同样多</w:t>
            </w:r>
          </w:p>
        </w:tc>
        <w:tc>
          <w:tcPr>
            <w:tcW w:w="1763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436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一一对应比较多、少</w:t>
            </w:r>
          </w:p>
        </w:tc>
        <w:tc>
          <w:tcPr>
            <w:tcW w:w="4716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能运用一一对应的比较方法，指出（）比（）多、（）比（）少</w:t>
            </w:r>
          </w:p>
        </w:tc>
        <w:tc>
          <w:tcPr>
            <w:tcW w:w="1763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436" w:type="dxa"/>
            <w:shd w:val="clear" w:color="auto" w:fill="auto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1、认识长方体、正方体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1、能够将具体物品与长方体、正方体模型进行正确匹配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2、能够用口语或手语表示指出长方体、正方体</w:t>
            </w:r>
          </w:p>
        </w:tc>
        <w:tc>
          <w:tcPr>
            <w:tcW w:w="1763" w:type="dxa"/>
            <w:vMerge w:val="restart"/>
            <w:shd w:val="clear" w:color="auto" w:fill="auto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图形特点掌握不足，易将模型与实物（特征稍许不符合的如腰鼓）进行匹配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436" w:type="dxa"/>
            <w:shd w:val="clear" w:color="auto" w:fill="auto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2、认识圆柱、球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1、能够将具体物品与圆柱、球模型进行正确匹配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2、能够用口语或手语表示指出圆柱、球</w:t>
            </w:r>
          </w:p>
        </w:tc>
        <w:tc>
          <w:tcPr>
            <w:tcW w:w="1763" w:type="dxa"/>
            <w:vMerge w:val="continue"/>
            <w:shd w:val="clear" w:color="auto" w:fill="auto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3436" w:type="dxa"/>
            <w:shd w:val="clear" w:color="auto" w:fill="auto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1、长方体、正方体、圆柱和球的分类</w:t>
            </w:r>
          </w:p>
        </w:tc>
        <w:tc>
          <w:tcPr>
            <w:tcW w:w="4716" w:type="dxa"/>
            <w:shd w:val="clear" w:color="auto" w:fill="auto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1、能按照长方体、正方体、圆柱和球的不同特征进行分类</w:t>
            </w:r>
          </w:p>
        </w:tc>
        <w:tc>
          <w:tcPr>
            <w:tcW w:w="1763" w:type="dxa"/>
            <w:vMerge w:val="continue"/>
            <w:shd w:val="clear" w:color="auto" w:fill="auto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43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1、上、下的认识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1、认识“上、下”方位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2、能用“上、下”描述物体的位置关系</w:t>
            </w:r>
          </w:p>
        </w:tc>
        <w:tc>
          <w:tcPr>
            <w:tcW w:w="1763" w:type="dxa"/>
            <w:vMerge w:val="restart"/>
            <w:shd w:val="clear" w:color="auto" w:fill="auto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认识“上下、左右、前后”，能根据图片正确指出其位置，但在运用“上下、左右、前后”描述物体相对位置关系时，有时会产生错误。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43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2、左、右的认识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1、认识“左、右”方位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2、能用“左、右”描述物体的位置关系</w:t>
            </w:r>
          </w:p>
        </w:tc>
        <w:tc>
          <w:tcPr>
            <w:tcW w:w="1763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43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3、前、后的认识</w:t>
            </w:r>
          </w:p>
        </w:tc>
        <w:tc>
          <w:tcPr>
            <w:tcW w:w="471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1、认识“前、后”方位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2、能用“前、后”描述物体的位置关系</w:t>
            </w:r>
          </w:p>
        </w:tc>
        <w:tc>
          <w:tcPr>
            <w:tcW w:w="1763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436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1、根据给定标准或自己选定的标准，对事物或数据进行分类</w:t>
            </w:r>
          </w:p>
        </w:tc>
        <w:tc>
          <w:tcPr>
            <w:tcW w:w="4716" w:type="dxa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能按事物的大小、形状、颜色等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表面特征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进行分类</w:t>
            </w:r>
          </w:p>
          <w:p>
            <w:pPr>
              <w:numPr>
                <w:ilvl w:val="0"/>
                <w:numId w:val="5"/>
              </w:num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能按事物功能、用途等属性，进行分类</w:t>
            </w:r>
          </w:p>
        </w:tc>
        <w:tc>
          <w:tcPr>
            <w:tcW w:w="1763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</w:tbl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如上</w:t>
      </w:r>
      <w:r>
        <w:rPr>
          <w:rFonts w:hint="eastAsia"/>
          <w:sz w:val="24"/>
          <w:szCs w:val="24"/>
          <w:lang w:eastAsia="zh-CN"/>
        </w:rPr>
        <w:t>，周思楠对于聋校新版数学一年级上的教学内容整体掌握良好</w:t>
      </w:r>
      <w:r>
        <w:rPr>
          <w:rFonts w:hint="eastAsia"/>
          <w:sz w:val="24"/>
          <w:szCs w:val="24"/>
          <w:lang w:val="en-US" w:eastAsia="zh-CN"/>
        </w:rPr>
        <w:t>。对0-10数的认识、数数、数的顺序、比大小、加减法计算，对基本立体图形的认识以及对数前概念都没有问题，只是对于偏抽象的数理知识以及独立读题有困难。其适合接下去进行新版聋校数学一年级下内容的学习辅导。</w:t>
      </w:r>
    </w:p>
    <w:p>
      <w:pPr>
        <w:spacing w:line="400" w:lineRule="exact"/>
        <w:jc w:val="left"/>
        <w:rPr>
          <w:rFonts w:hint="eastAsia"/>
          <w:sz w:val="24"/>
          <w:szCs w:val="24"/>
        </w:rPr>
      </w:pPr>
    </w:p>
    <w:tbl>
      <w:tblPr>
        <w:tblStyle w:val="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940"/>
        <w:gridCol w:w="4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长期</w:t>
            </w:r>
            <w:r>
              <w:rPr>
                <w:rFonts w:ascii="楷体" w:hAnsi="楷体" w:eastAsia="楷体"/>
                <w:sz w:val="28"/>
                <w:szCs w:val="28"/>
              </w:rPr>
              <w:t>目标：</w:t>
            </w:r>
            <w:r>
              <w:rPr>
                <w:rFonts w:hint="eastAsia"/>
                <w:b/>
                <w:sz w:val="28"/>
                <w:szCs w:val="28"/>
              </w:rPr>
              <w:t>（除</w:t>
            </w:r>
            <w:r>
              <w:rPr>
                <w:b/>
                <w:sz w:val="28"/>
                <w:szCs w:val="28"/>
              </w:rPr>
              <w:t>主要训练领域外，</w:t>
            </w:r>
            <w:r>
              <w:rPr>
                <w:rFonts w:hint="eastAsia"/>
                <w:b/>
                <w:sz w:val="28"/>
                <w:szCs w:val="28"/>
              </w:rPr>
              <w:t>根据</w:t>
            </w:r>
            <w:r>
              <w:rPr>
                <w:b/>
                <w:sz w:val="28"/>
                <w:szCs w:val="28"/>
              </w:rPr>
              <w:t>学生</w:t>
            </w:r>
            <w:r>
              <w:rPr>
                <w:rFonts w:hint="eastAsia"/>
                <w:b/>
                <w:sz w:val="28"/>
                <w:szCs w:val="28"/>
              </w:rPr>
              <w:t>其他</w:t>
            </w:r>
            <w:r>
              <w:rPr>
                <w:b/>
                <w:sz w:val="28"/>
                <w:szCs w:val="28"/>
              </w:rPr>
              <w:t>领域需要达成的目标适当添加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掌握新版聋校数学一年级下的相关知识内容，能运用知识解答简单的问题。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每周预设目标与</w:t>
            </w:r>
            <w:r>
              <w:rPr>
                <w:rFonts w:ascii="楷体" w:hAnsi="楷体" w:eastAsia="楷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周次</w:t>
            </w:r>
          </w:p>
        </w:tc>
        <w:tc>
          <w:tcPr>
            <w:tcW w:w="4940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目标</w:t>
            </w:r>
          </w:p>
        </w:tc>
        <w:tc>
          <w:tcPr>
            <w:tcW w:w="413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40" w:type="dxa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能</w:t>
            </w:r>
            <w:r>
              <w:rPr>
                <w:rFonts w:hint="eastAsia"/>
                <w:sz w:val="24"/>
                <w:lang w:val="en-US" w:eastAsia="zh-CN"/>
              </w:rPr>
              <w:t>数出数量在20以内的物体的个数</w:t>
            </w:r>
          </w:p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掌握20以内各数的组成</w:t>
            </w:r>
          </w:p>
        </w:tc>
        <w:tc>
          <w:tcPr>
            <w:tcW w:w="4132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数数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数的组成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40" w:type="dxa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掌握20以内数的顺序</w:t>
            </w:r>
          </w:p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能认、读、写20以内各数</w:t>
            </w:r>
          </w:p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认识数位“十位、个位”，初步认识十进制</w:t>
            </w:r>
          </w:p>
        </w:tc>
        <w:tc>
          <w:tcPr>
            <w:tcW w:w="4132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数的顺序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认、读、写数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数位“十位、个位”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40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会使用符号“&gt;、&lt;、=”描述20以内数的大小</w:t>
            </w:r>
          </w:p>
        </w:tc>
        <w:tc>
          <w:tcPr>
            <w:tcW w:w="4132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数的大小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40" w:type="dxa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能够计算10加几及相应的减法</w:t>
            </w:r>
          </w:p>
        </w:tc>
        <w:tc>
          <w:tcPr>
            <w:tcW w:w="4132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10加几及相应减法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能够计算十几加减一位数</w:t>
            </w:r>
          </w:p>
        </w:tc>
        <w:tc>
          <w:tcPr>
            <w:tcW w:w="4132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十几加减一位数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会用20以内各数表示物体顺序，会区分几个和第几个</w:t>
            </w:r>
          </w:p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会用数数的方法解决“之间有几个”的问题</w:t>
            </w:r>
          </w:p>
        </w:tc>
        <w:tc>
          <w:tcPr>
            <w:tcW w:w="4132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序数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“之间有几个”的问题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复习巩固：11-20各数的认识单元</w:t>
            </w:r>
          </w:p>
        </w:tc>
        <w:tc>
          <w:tcPr>
            <w:tcW w:w="4132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11-20各数的认识相关知识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认识钟面和电子表，会认整时</w:t>
            </w:r>
          </w:p>
        </w:tc>
        <w:tc>
          <w:tcPr>
            <w:tcW w:w="4132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钟面、电子表、整时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会认、读、写整时</w:t>
            </w:r>
          </w:p>
        </w:tc>
        <w:tc>
          <w:tcPr>
            <w:tcW w:w="4132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认、读、写整时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知道大约几时</w:t>
            </w:r>
          </w:p>
        </w:tc>
        <w:tc>
          <w:tcPr>
            <w:tcW w:w="4132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大约几时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940" w:type="dxa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五一放假</w:t>
            </w:r>
          </w:p>
        </w:tc>
        <w:tc>
          <w:tcPr>
            <w:tcW w:w="4132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940" w:type="dxa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复习巩固：认识钟表单元</w:t>
            </w:r>
          </w:p>
        </w:tc>
        <w:tc>
          <w:tcPr>
            <w:tcW w:w="4132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认识钟表相关知识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认识长方形、正方形、平行四边形、三角形和圆等平面图形</w:t>
            </w:r>
          </w:p>
        </w:tc>
        <w:tc>
          <w:tcPr>
            <w:tcW w:w="4132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平面图形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能够辨认和区分长方形、正方形、平行四边形、三角形和圆等平面图形</w:t>
            </w:r>
          </w:p>
        </w:tc>
        <w:tc>
          <w:tcPr>
            <w:tcW w:w="4132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辨认、区分平面图形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复习巩固：认识图形（二）单元</w:t>
            </w:r>
          </w:p>
        </w:tc>
        <w:tc>
          <w:tcPr>
            <w:tcW w:w="4132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认识图形相关知识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940" w:type="dxa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复习巩固本学期辅导内容</w:t>
            </w:r>
          </w:p>
        </w:tc>
        <w:tc>
          <w:tcPr>
            <w:tcW w:w="4132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本学期辅导内容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940" w:type="dxa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复习巩固本学期辅导内容</w:t>
            </w:r>
          </w:p>
        </w:tc>
        <w:tc>
          <w:tcPr>
            <w:tcW w:w="4132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本学期辅导内容</w:t>
            </w:r>
          </w:p>
        </w:tc>
      </w:tr>
    </w:tbl>
    <w:p>
      <w:pPr>
        <w:spacing w:line="480" w:lineRule="auto"/>
        <w:rPr>
          <w:sz w:val="28"/>
          <w:szCs w:val="28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B63099"/>
    <w:multiLevelType w:val="singleLevel"/>
    <w:tmpl w:val="CDB630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DCA71A"/>
    <w:multiLevelType w:val="singleLevel"/>
    <w:tmpl w:val="22DCA71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23981E9"/>
    <w:multiLevelType w:val="singleLevel"/>
    <w:tmpl w:val="323981E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CB0276"/>
    <w:multiLevelType w:val="singleLevel"/>
    <w:tmpl w:val="59CB027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CC3665"/>
    <w:multiLevelType w:val="singleLevel"/>
    <w:tmpl w:val="59CC36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41"/>
    <w:rsid w:val="00066915"/>
    <w:rsid w:val="00066EC8"/>
    <w:rsid w:val="00085052"/>
    <w:rsid w:val="00196020"/>
    <w:rsid w:val="001C7A92"/>
    <w:rsid w:val="001E1D2C"/>
    <w:rsid w:val="001E5B9C"/>
    <w:rsid w:val="002F0141"/>
    <w:rsid w:val="00344EFE"/>
    <w:rsid w:val="00347CEE"/>
    <w:rsid w:val="003B4629"/>
    <w:rsid w:val="003F34A5"/>
    <w:rsid w:val="003F4431"/>
    <w:rsid w:val="00645B09"/>
    <w:rsid w:val="008257B8"/>
    <w:rsid w:val="008B1FBE"/>
    <w:rsid w:val="009535AA"/>
    <w:rsid w:val="009806BB"/>
    <w:rsid w:val="00A5469D"/>
    <w:rsid w:val="00B248BB"/>
    <w:rsid w:val="00CB7E1B"/>
    <w:rsid w:val="00D02EF6"/>
    <w:rsid w:val="00D74B2D"/>
    <w:rsid w:val="00DB295E"/>
    <w:rsid w:val="00EE11D9"/>
    <w:rsid w:val="051C6BB7"/>
    <w:rsid w:val="13155E08"/>
    <w:rsid w:val="183F6198"/>
    <w:rsid w:val="1EDC67C1"/>
    <w:rsid w:val="29ED05B2"/>
    <w:rsid w:val="2DD55E15"/>
    <w:rsid w:val="558069D8"/>
    <w:rsid w:val="56AB5435"/>
    <w:rsid w:val="60AE11EE"/>
    <w:rsid w:val="62195E58"/>
    <w:rsid w:val="73F040AB"/>
    <w:rsid w:val="79E9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262</Characters>
  <Lines>2</Lines>
  <Paragraphs>1</Paragraphs>
  <TotalTime>9</TotalTime>
  <ScaleCrop>false</ScaleCrop>
  <LinksUpToDate>false</LinksUpToDate>
  <CharactersWithSpaces>306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2018-11-19T07:49:00Z</dcterms:created>
  <dc:creator>lenovo</dc:creator>
  <cp:lastModifiedBy>颜玲</cp:lastModifiedBy>
  <dcterms:modified xsi:type="dcterms:W3CDTF">2021-03-11T02:18:48Z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